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66" w:rsidRPr="00D57ED8" w:rsidRDefault="00014366" w:rsidP="008E6D2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3961E8" w:rsidRPr="003961E8" w:rsidRDefault="003961E8" w:rsidP="001C1CF2">
      <w:pPr>
        <w:ind w:left="284"/>
        <w:jc w:val="both"/>
        <w:rPr>
          <w:rFonts w:ascii="Times New Roman" w:eastAsia="Calibri" w:hAnsi="Times New Roman" w:cs="Times New Roman"/>
        </w:rPr>
      </w:pPr>
      <w:r w:rsidRPr="003961E8">
        <w:rPr>
          <w:rFonts w:ascii="Times New Roman" w:eastAsia="Calibri" w:hAnsi="Times New Roman" w:cs="Times New Roman"/>
        </w:rPr>
        <w:t xml:space="preserve">La graduation en </w:t>
      </w:r>
      <w:r w:rsidR="002A3729" w:rsidRPr="002A3729">
        <w:rPr>
          <w:rFonts w:ascii="Times New Roman" w:eastAsia="Calibri" w:hAnsi="Times New Roman" w:cs="Times New Roman"/>
          <w:b/>
        </w:rPr>
        <w:t>Immunologie</w:t>
      </w:r>
      <w:r w:rsidRPr="003961E8">
        <w:rPr>
          <w:rFonts w:ascii="Times New Roman" w:eastAsia="Calibri" w:hAnsi="Times New Roman" w:cs="Times New Roman"/>
        </w:rPr>
        <w:t xml:space="preserve"> vise à donner une formation approfondie en immunologie fondamentale et appliquée. Cet enseignement actualise les notions de base en biologie moderne nécessaires à la compréhension des mécanismes moléculaires et cellulaires spécifiques à cet</w:t>
      </w:r>
      <w:r w:rsidR="002A3729">
        <w:rPr>
          <w:rFonts w:ascii="Times New Roman" w:eastAsia="Calibri" w:hAnsi="Times New Roman" w:cs="Times New Roman"/>
        </w:rPr>
        <w:t xml:space="preserve">te discipline. Il comprend ainsi </w:t>
      </w:r>
      <w:r w:rsidRPr="003961E8">
        <w:rPr>
          <w:rFonts w:ascii="Times New Roman" w:eastAsia="Calibri" w:hAnsi="Times New Roman" w:cs="Times New Roman"/>
        </w:rPr>
        <w:t xml:space="preserve"> une formation approfondie en immunologie médicale notamment en ce qui concerne les domaines de</w:t>
      </w:r>
      <w:r w:rsidR="002A3729" w:rsidRPr="002A3729">
        <w:rPr>
          <w:rFonts w:ascii="Times New Roman" w:eastAsia="Calibri" w:hAnsi="Times New Roman" w:cs="Times New Roman"/>
        </w:rPr>
        <w:t xml:space="preserve"> </w:t>
      </w:r>
      <w:r w:rsidR="002A3729">
        <w:rPr>
          <w:rFonts w:ascii="Times New Roman" w:eastAsia="Calibri" w:hAnsi="Times New Roman" w:cs="Times New Roman"/>
        </w:rPr>
        <w:t>l’inflammation</w:t>
      </w:r>
      <w:r w:rsidRPr="003961E8">
        <w:rPr>
          <w:rFonts w:ascii="Times New Roman" w:eastAsia="Calibri" w:hAnsi="Times New Roman" w:cs="Times New Roman"/>
        </w:rPr>
        <w:t xml:space="preserve">, </w:t>
      </w:r>
      <w:r w:rsidR="002A3729" w:rsidRPr="003961E8">
        <w:rPr>
          <w:rFonts w:ascii="Times New Roman" w:eastAsia="Calibri" w:hAnsi="Times New Roman" w:cs="Times New Roman"/>
        </w:rPr>
        <w:t xml:space="preserve">de </w:t>
      </w:r>
      <w:r w:rsidR="002A3729">
        <w:rPr>
          <w:rFonts w:ascii="Times New Roman" w:eastAsia="Calibri" w:hAnsi="Times New Roman" w:cs="Times New Roman"/>
        </w:rPr>
        <w:t xml:space="preserve">l’auto immunité, du </w:t>
      </w:r>
      <w:r w:rsidRPr="003961E8">
        <w:rPr>
          <w:rFonts w:ascii="Times New Roman" w:eastAsia="Calibri" w:hAnsi="Times New Roman" w:cs="Times New Roman"/>
        </w:rPr>
        <w:t xml:space="preserve"> cancer,</w:t>
      </w:r>
      <w:r w:rsidR="003D22F2">
        <w:rPr>
          <w:rFonts w:ascii="Times New Roman" w:eastAsia="Calibri" w:hAnsi="Times New Roman" w:cs="Times New Roman"/>
        </w:rPr>
        <w:t> …</w:t>
      </w:r>
      <w:r w:rsidRPr="003961E8">
        <w:rPr>
          <w:rFonts w:ascii="Times New Roman" w:eastAsia="Calibri" w:hAnsi="Times New Roman" w:cs="Times New Roman"/>
        </w:rPr>
        <w:t xml:space="preserve"> </w:t>
      </w:r>
      <w:r w:rsidR="002A3729">
        <w:rPr>
          <w:rFonts w:ascii="Times New Roman" w:eastAsia="Calibri" w:hAnsi="Times New Roman" w:cs="Times New Roman"/>
        </w:rPr>
        <w:t>etc</w:t>
      </w:r>
      <w:r w:rsidRPr="003961E8">
        <w:rPr>
          <w:rFonts w:ascii="Times New Roman" w:eastAsia="Calibri" w:hAnsi="Times New Roman" w:cs="Times New Roman"/>
        </w:rPr>
        <w:t>.</w:t>
      </w:r>
    </w:p>
    <w:p w:rsidR="00014366" w:rsidRPr="00D57ED8" w:rsidRDefault="00014366" w:rsidP="008E6D2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 xml:space="preserve">Profils et compétences visés </w:t>
      </w:r>
    </w:p>
    <w:p w:rsidR="003961E8" w:rsidRPr="003961E8" w:rsidRDefault="003961E8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961E8">
        <w:rPr>
          <w:rFonts w:ascii="Times New Roman" w:eastAsia="Calibri" w:hAnsi="Times New Roman" w:cs="Times New Roman"/>
        </w:rPr>
        <w:t>Compréhension et maîtrise des lois causales paramétriques.</w:t>
      </w:r>
    </w:p>
    <w:p w:rsidR="003961E8" w:rsidRPr="003961E8" w:rsidRDefault="003961E8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Theme="majorBidi" w:hAnsiTheme="majorBidi" w:cstheme="majorBidi"/>
        </w:rPr>
        <w:t>E</w:t>
      </w:r>
      <w:r w:rsidRPr="003961E8">
        <w:rPr>
          <w:rFonts w:ascii="Times New Roman" w:eastAsia="Calibri" w:hAnsi="Times New Roman" w:cs="Times New Roman"/>
        </w:rPr>
        <w:t>laborer un projet scientifique de manière autonome</w:t>
      </w:r>
      <w:r w:rsidR="002A3729">
        <w:rPr>
          <w:rFonts w:ascii="Times New Roman" w:eastAsia="Calibri" w:hAnsi="Times New Roman" w:cs="Times New Roman"/>
        </w:rPr>
        <w:t>.</w:t>
      </w:r>
    </w:p>
    <w:p w:rsidR="003961E8" w:rsidRPr="003961E8" w:rsidRDefault="003961E8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Theme="majorBidi" w:hAnsiTheme="majorBidi" w:cstheme="majorBidi"/>
        </w:rPr>
        <w:t>A</w:t>
      </w:r>
      <w:r w:rsidRPr="003961E8">
        <w:rPr>
          <w:rFonts w:ascii="Times New Roman" w:eastAsia="Calibri" w:hAnsi="Times New Roman" w:cs="Times New Roman"/>
        </w:rPr>
        <w:t>nalyser et de critiquer ses résultats, les situer par rapport à l’actualité internationale scientifique et les confronter à la littérature</w:t>
      </w:r>
      <w:r w:rsidR="00135296">
        <w:rPr>
          <w:rFonts w:ascii="Times New Roman" w:eastAsia="Calibri" w:hAnsi="Times New Roman" w:cs="Times New Roman"/>
        </w:rPr>
        <w:t>.</w:t>
      </w:r>
      <w:r w:rsidRPr="003961E8">
        <w:rPr>
          <w:rFonts w:ascii="Times New Roman" w:eastAsia="Calibri" w:hAnsi="Times New Roman" w:cs="Times New Roman"/>
        </w:rPr>
        <w:t xml:space="preserve"> </w:t>
      </w:r>
    </w:p>
    <w:p w:rsidR="003961E8" w:rsidRPr="003961E8" w:rsidRDefault="003961E8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Theme="majorBidi" w:hAnsiTheme="majorBidi" w:cstheme="majorBidi"/>
        </w:rPr>
        <w:t>F</w:t>
      </w:r>
      <w:r w:rsidRPr="003961E8">
        <w:rPr>
          <w:rFonts w:ascii="Times New Roman" w:eastAsia="Calibri" w:hAnsi="Times New Roman" w:cs="Times New Roman"/>
        </w:rPr>
        <w:t>aire une synthèse des résultats et pouvoir les présenter et les discuter auprès des spécialistes ce qui l’aidera à se projeter vers l’avenir</w:t>
      </w:r>
      <w:r w:rsidR="002A3729">
        <w:rPr>
          <w:rFonts w:ascii="Times New Roman" w:eastAsia="Calibri" w:hAnsi="Times New Roman" w:cs="Times New Roman"/>
        </w:rPr>
        <w:t>.</w:t>
      </w:r>
      <w:r w:rsidRPr="003961E8">
        <w:rPr>
          <w:rFonts w:ascii="Times New Roman" w:eastAsia="Calibri" w:hAnsi="Times New Roman" w:cs="Times New Roman"/>
        </w:rPr>
        <w:t xml:space="preserve"> </w:t>
      </w:r>
    </w:p>
    <w:p w:rsidR="003961E8" w:rsidRDefault="003961E8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961E8">
        <w:rPr>
          <w:rFonts w:asciiTheme="majorBidi" w:hAnsiTheme="majorBidi" w:cstheme="majorBidi"/>
        </w:rPr>
        <w:t>V</w:t>
      </w:r>
      <w:r w:rsidRPr="003961E8">
        <w:rPr>
          <w:rFonts w:ascii="Times New Roman" w:eastAsia="Calibri" w:hAnsi="Times New Roman" w:cs="Times New Roman"/>
        </w:rPr>
        <w:t>aloriser ses résultats de recherche en ciblant les retombées en clinique, en biothérapies, en biotechnologies ou d’autres domaines innovants  etc</w:t>
      </w:r>
      <w:r w:rsidR="002A3729">
        <w:t>.</w:t>
      </w:r>
    </w:p>
    <w:p w:rsidR="003961E8" w:rsidRDefault="002A3729" w:rsidP="003961E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3961E8" w:rsidRPr="003961E8">
        <w:rPr>
          <w:rFonts w:ascii="Times New Roman" w:eastAsia="Calibri" w:hAnsi="Times New Roman" w:cs="Times New Roman"/>
        </w:rPr>
        <w:t>ccéder vers les carrières de recherche et développement</w:t>
      </w:r>
      <w:r w:rsidR="009A41DC">
        <w:rPr>
          <w:rFonts w:ascii="Times New Roman" w:eastAsia="Calibri" w:hAnsi="Times New Roman" w:cs="Times New Roman"/>
        </w:rPr>
        <w:t>.</w:t>
      </w:r>
    </w:p>
    <w:p w:rsidR="003961E8" w:rsidRPr="003961E8" w:rsidRDefault="003961E8" w:rsidP="003961E8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E1D46" w:rsidRPr="00D57ED8" w:rsidRDefault="00D93304" w:rsidP="008E6D2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</w:t>
      </w:r>
      <w:r w:rsidR="0025767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7ED8">
        <w:rPr>
          <w:rFonts w:asciiTheme="majorBidi" w:hAnsiTheme="majorBidi" w:cstheme="majorBidi"/>
          <w:b/>
          <w:bCs/>
          <w:sz w:val="24"/>
          <w:szCs w:val="24"/>
        </w:rPr>
        <w:t>/ insertion professionnelle</w:t>
      </w:r>
    </w:p>
    <w:p w:rsidR="001C65F4" w:rsidRDefault="002A3729" w:rsidP="001C65F4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41A9B">
        <w:rPr>
          <w:rFonts w:asciiTheme="majorBidi" w:hAnsiTheme="majorBidi" w:cstheme="majorBidi"/>
          <w:sz w:val="24"/>
          <w:szCs w:val="24"/>
        </w:rPr>
        <w:t>La présence d’un</w:t>
      </w:r>
      <w:r w:rsidR="00F41A9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1C65F4" w:rsidRPr="001C65F4">
        <w:rPr>
          <w:rFonts w:asciiTheme="majorBidi" w:hAnsiTheme="majorBidi" w:cstheme="majorBidi"/>
          <w:sz w:val="24"/>
          <w:szCs w:val="24"/>
          <w:lang w:bidi="ar-DZ"/>
        </w:rPr>
        <w:t xml:space="preserve">immunologiste </w:t>
      </w:r>
      <w:r w:rsidR="00F41A9B">
        <w:rPr>
          <w:rFonts w:asciiTheme="majorBidi" w:hAnsiTheme="majorBidi" w:cstheme="majorBidi"/>
          <w:sz w:val="24"/>
          <w:szCs w:val="24"/>
          <w:lang w:bidi="ar-DZ"/>
        </w:rPr>
        <w:t>est indispensable dans les centres de recherche (hospitaliers</w:t>
      </w:r>
      <w:r w:rsidR="001C65F4" w:rsidRPr="001C65F4">
        <w:rPr>
          <w:rFonts w:asciiTheme="majorBidi" w:hAnsiTheme="majorBidi" w:cstheme="majorBidi"/>
          <w:sz w:val="24"/>
          <w:szCs w:val="24"/>
          <w:lang w:bidi="ar-DZ"/>
        </w:rPr>
        <w:t xml:space="preserve"> et médicaux</w:t>
      </w:r>
      <w:r w:rsidR="00F41A9B">
        <w:rPr>
          <w:rFonts w:asciiTheme="majorBidi" w:hAnsiTheme="majorBidi" w:cstheme="majorBidi"/>
          <w:sz w:val="24"/>
          <w:szCs w:val="24"/>
          <w:lang w:bidi="ar-DZ"/>
        </w:rPr>
        <w:t>)</w:t>
      </w:r>
      <w:r w:rsidR="001C65F4" w:rsidRPr="001C65F4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 w:rsidR="00F41A9B">
        <w:rPr>
          <w:rFonts w:asciiTheme="majorBidi" w:hAnsiTheme="majorBidi" w:cstheme="majorBidi"/>
          <w:sz w:val="24"/>
          <w:szCs w:val="24"/>
          <w:lang w:bidi="ar-DZ"/>
        </w:rPr>
        <w:t xml:space="preserve">les </w:t>
      </w:r>
      <w:r w:rsidR="001C65F4" w:rsidRPr="001C65F4">
        <w:rPr>
          <w:rFonts w:asciiTheme="majorBidi" w:hAnsiTheme="majorBidi" w:cstheme="majorBidi"/>
          <w:sz w:val="24"/>
          <w:szCs w:val="24"/>
          <w:lang w:bidi="ar-DZ"/>
        </w:rPr>
        <w:t>laboratoires de recherche et développement des industries biotechnologiques liées au domaine de la</w:t>
      </w:r>
      <w:r w:rsidR="00F41A9B">
        <w:rPr>
          <w:rFonts w:asciiTheme="majorBidi" w:hAnsiTheme="majorBidi" w:cstheme="majorBidi"/>
          <w:sz w:val="24"/>
          <w:szCs w:val="24"/>
          <w:lang w:bidi="ar-DZ"/>
        </w:rPr>
        <w:t xml:space="preserve"> santé (secteurs pharmaceutique et </w:t>
      </w:r>
      <w:r w:rsidR="001C65F4" w:rsidRPr="001C65F4">
        <w:rPr>
          <w:rFonts w:asciiTheme="majorBidi" w:hAnsiTheme="majorBidi" w:cstheme="majorBidi"/>
          <w:sz w:val="24"/>
          <w:szCs w:val="24"/>
          <w:lang w:bidi="ar-DZ"/>
        </w:rPr>
        <w:t xml:space="preserve"> biomédical,), universités, services d’études et de protection de la santé, etc.</w:t>
      </w:r>
    </w:p>
    <w:p w:rsidR="001C65F4" w:rsidRPr="003C0752" w:rsidRDefault="001C65F4" w:rsidP="001C65F4">
      <w:pPr>
        <w:spacing w:line="240" w:lineRule="auto"/>
        <w:ind w:left="360"/>
        <w:jc w:val="both"/>
        <w:rPr>
          <w:rFonts w:asciiTheme="majorBidi" w:hAnsiTheme="majorBidi" w:cstheme="majorBidi"/>
        </w:rPr>
      </w:pPr>
      <w:r w:rsidRPr="003C0752">
        <w:rPr>
          <w:rFonts w:asciiTheme="majorBidi" w:hAnsiTheme="majorBidi" w:cstheme="majorBidi"/>
        </w:rPr>
        <w:t xml:space="preserve">L’immunologiste </w:t>
      </w:r>
      <w:r w:rsidR="00F41A9B">
        <w:rPr>
          <w:rFonts w:asciiTheme="majorBidi" w:hAnsiTheme="majorBidi" w:cstheme="majorBidi"/>
        </w:rPr>
        <w:t xml:space="preserve"> collabore </w:t>
      </w:r>
      <w:r w:rsidRPr="003C0752">
        <w:rPr>
          <w:rFonts w:asciiTheme="majorBidi" w:hAnsiTheme="majorBidi" w:cstheme="majorBidi"/>
        </w:rPr>
        <w:t xml:space="preserve"> générale</w:t>
      </w:r>
      <w:r w:rsidR="00F41A9B">
        <w:rPr>
          <w:rFonts w:asciiTheme="majorBidi" w:hAnsiTheme="majorBidi" w:cstheme="majorBidi"/>
        </w:rPr>
        <w:t>ment en équipe,</w:t>
      </w:r>
      <w:r w:rsidRPr="003C0752">
        <w:rPr>
          <w:rFonts w:asciiTheme="majorBidi" w:hAnsiTheme="majorBidi" w:cstheme="majorBidi"/>
        </w:rPr>
        <w:t xml:space="preserve"> avec d’autres chercheurs (biochimistes, médecins, pharmaciens, chimistes, etc.), des doctorants et des techniciens de laboratoire</w:t>
      </w:r>
      <w:r w:rsidR="00BD63A7">
        <w:rPr>
          <w:rFonts w:asciiTheme="majorBidi" w:hAnsiTheme="majorBidi" w:cstheme="majorBidi"/>
        </w:rPr>
        <w:t>s</w:t>
      </w:r>
      <w:r w:rsidRPr="003C0752">
        <w:rPr>
          <w:rFonts w:asciiTheme="majorBidi" w:hAnsiTheme="majorBidi" w:cstheme="majorBidi"/>
        </w:rPr>
        <w:t>.</w:t>
      </w:r>
    </w:p>
    <w:p w:rsidR="001C65F4" w:rsidRPr="001C65F4" w:rsidRDefault="001C65F4" w:rsidP="003961E8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3961E8" w:rsidRPr="001C65F4" w:rsidRDefault="003961E8" w:rsidP="003961E8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3961E8" w:rsidRDefault="003961E8" w:rsidP="003961E8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A7AA9" w:rsidRDefault="000A7AA9" w:rsidP="003961E8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57ED8" w:rsidRPr="00D57ED8" w:rsidRDefault="00D93304" w:rsidP="00D57ED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أهداف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D57ED8" w:rsidRPr="00D57ED8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257676" w:rsidRPr="00A35362" w:rsidRDefault="00626AB2" w:rsidP="001C1CF2">
      <w:pPr>
        <w:bidi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يهدف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التدرج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علم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المناعة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إلى</w:t>
      </w:r>
      <w:r w:rsidRPr="00A35362">
        <w:rPr>
          <w:rFonts w:hint="cs"/>
          <w:sz w:val="20"/>
          <w:szCs w:val="20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تقديم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تخصص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معمق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علم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المناعة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الأساسي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والتطبيقي</w:t>
      </w:r>
      <w:r w:rsidRPr="00A35362">
        <w:rPr>
          <w:rFonts w:ascii="Times New Roman" w:hAnsi="Times New Roman" w:cs="Times New Roman"/>
          <w:sz w:val="24"/>
          <w:szCs w:val="24"/>
          <w:rtl/>
        </w:rPr>
        <w:t>.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 xml:space="preserve"> كما</w:t>
      </w:r>
      <w:r w:rsidR="000E7FCA" w:rsidRPr="00A35362">
        <w:rPr>
          <w:rFonts w:hint="cs"/>
          <w:sz w:val="20"/>
          <w:szCs w:val="20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يقوم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هذا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عل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م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بتحديث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أساسيات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البيولوجيا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الحديثة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اللازمة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لفهم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الآليات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الجزيئية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والخلوية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الخاصة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بهذا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7FCA" w:rsidRPr="00A35362">
        <w:rPr>
          <w:rFonts w:ascii="Times New Roman" w:hAnsi="Times New Roman" w:cs="Times New Roman" w:hint="cs"/>
          <w:sz w:val="24"/>
          <w:szCs w:val="24"/>
          <w:rtl/>
        </w:rPr>
        <w:t>التخصص</w:t>
      </w:r>
      <w:r w:rsidR="000E7FCA" w:rsidRPr="00A35362">
        <w:rPr>
          <w:rFonts w:ascii="Times New Roman" w:hAnsi="Times New Roman" w:cs="Times New Roman"/>
          <w:sz w:val="24"/>
          <w:szCs w:val="24"/>
          <w:rtl/>
        </w:rPr>
        <w:t>.</w:t>
      </w:r>
      <w:r w:rsidR="000E7FCA" w:rsidRPr="00A35362">
        <w:rPr>
          <w:rFonts w:ascii="Times New Roman" w:hAnsi="Times New Roman" w:cs="Times New Roman"/>
          <w:sz w:val="24"/>
          <w:szCs w:val="24"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و</w:t>
      </w:r>
      <w:r w:rsidR="003D22F2" w:rsidRPr="00A35362">
        <w:rPr>
          <w:rFonts w:ascii="Times New Roman" w:hAnsi="Times New Roman" w:cs="Times New Roman"/>
          <w:sz w:val="24"/>
          <w:szCs w:val="24"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يملك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هذا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الأخير</w:t>
      </w:r>
      <w:r w:rsidR="00E00CAC" w:rsidRPr="00A35362">
        <w:rPr>
          <w:rFonts w:hint="cs"/>
          <w:sz w:val="20"/>
          <w:szCs w:val="20"/>
          <w:rtl/>
        </w:rPr>
        <w:t xml:space="preserve"> </w:t>
      </w:r>
      <w:r w:rsidR="00E00CAC" w:rsidRPr="00A35362">
        <w:rPr>
          <w:rFonts w:ascii="Times New Roman" w:hAnsi="Times New Roman" w:cs="Times New Roman" w:hint="cs"/>
          <w:sz w:val="24"/>
          <w:szCs w:val="24"/>
          <w:rtl/>
        </w:rPr>
        <w:t>تكوين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على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نطاق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واسع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في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علم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المناعة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الطبية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بما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في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ذلك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مجالات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الالتهاب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المناعة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الذاتية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السرطان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 xml:space="preserve"> ... </w:t>
      </w:r>
      <w:r w:rsidR="003D22F2" w:rsidRPr="00A35362">
        <w:rPr>
          <w:rFonts w:ascii="Times New Roman" w:hAnsi="Times New Roman" w:cs="Times New Roman" w:hint="cs"/>
          <w:sz w:val="24"/>
          <w:szCs w:val="24"/>
          <w:rtl/>
        </w:rPr>
        <w:t>إلخ</w:t>
      </w:r>
      <w:r w:rsidR="003D22F2" w:rsidRPr="00A353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35296" w:rsidRPr="00A35362" w:rsidRDefault="00135296" w:rsidP="001C1CF2">
      <w:pPr>
        <w:bidi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93304" w:rsidRPr="00D57ED8" w:rsidRDefault="00D93304" w:rsidP="00D57ED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:rsidR="00D57ED8" w:rsidRPr="00A35362" w:rsidRDefault="00DF129A" w:rsidP="009A41DC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E10A98" w:rsidRPr="00A35362">
        <w:rPr>
          <w:rFonts w:ascii="Times New Roman" w:hAnsi="Times New Roman" w:cs="Times New Roman" w:hint="cs"/>
          <w:sz w:val="24"/>
          <w:szCs w:val="24"/>
          <w:rtl/>
        </w:rPr>
        <w:t>فهم</w:t>
      </w:r>
      <w:r w:rsidR="00E10A98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10A98" w:rsidRPr="00A35362">
        <w:rPr>
          <w:rFonts w:ascii="Times New Roman" w:hAnsi="Times New Roman" w:cs="Times New Roman" w:hint="cs"/>
          <w:sz w:val="24"/>
          <w:szCs w:val="24"/>
          <w:rtl/>
        </w:rPr>
        <w:t>والتحكم</w:t>
      </w:r>
      <w:r w:rsidR="00E10A98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10A98" w:rsidRPr="00A35362">
        <w:rPr>
          <w:rFonts w:ascii="Times New Roman" w:hAnsi="Times New Roman" w:cs="Times New Roman" w:hint="cs"/>
          <w:sz w:val="24"/>
          <w:szCs w:val="24"/>
          <w:rtl/>
        </w:rPr>
        <w:t>في</w:t>
      </w:r>
      <w:r w:rsidR="00E10A98"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A0375" w:rsidRPr="00A35362">
        <w:rPr>
          <w:rFonts w:ascii="Times New Roman" w:hAnsi="Times New Roman" w:cs="Times New Roman" w:hint="cs"/>
          <w:sz w:val="24"/>
          <w:szCs w:val="24"/>
          <w:rtl/>
        </w:rPr>
        <w:t>الأسباب</w:t>
      </w:r>
      <w:r w:rsidR="00E10A98" w:rsidRPr="00A35362">
        <w:rPr>
          <w:rFonts w:ascii="Times New Roman" w:hAnsi="Times New Roman" w:cs="Times New Roman"/>
          <w:sz w:val="24"/>
          <w:szCs w:val="24"/>
          <w:rtl/>
        </w:rPr>
        <w:t>.</w:t>
      </w:r>
    </w:p>
    <w:p w:rsidR="00AA0375" w:rsidRPr="00A35362" w:rsidRDefault="00AA0375" w:rsidP="009A41DC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تطوير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مشروع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علمي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مستقل</w:t>
      </w:r>
      <w:r w:rsidRPr="00A35362">
        <w:rPr>
          <w:rFonts w:ascii="Times New Roman" w:hAnsi="Times New Roman" w:cs="Times New Roman"/>
          <w:sz w:val="24"/>
          <w:szCs w:val="24"/>
          <w:rtl/>
        </w:rPr>
        <w:t>.</w:t>
      </w:r>
    </w:p>
    <w:p w:rsidR="00135296" w:rsidRPr="00A35362" w:rsidRDefault="00135296" w:rsidP="009A41DC">
      <w:pPr>
        <w:pStyle w:val="Paragraphedeliste"/>
        <w:numPr>
          <w:ilvl w:val="0"/>
          <w:numId w:val="11"/>
        </w:numPr>
        <w:bidi/>
        <w:spacing w:before="24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تحليل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ونقد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النتائج،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وتصنيفها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فيما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يتعلق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بالمستجدات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العلمية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العالمية ومقارنتها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بالإصدارات</w:t>
      </w:r>
      <w:r w:rsidRPr="00A35362">
        <w:rPr>
          <w:rFonts w:asciiTheme="majorBidi" w:hAnsiTheme="majorBidi" w:cs="Times New Roman"/>
          <w:sz w:val="24"/>
          <w:szCs w:val="24"/>
          <w:rtl/>
        </w:rPr>
        <w:t>.</w:t>
      </w:r>
    </w:p>
    <w:p w:rsidR="00F259A8" w:rsidRPr="00A35362" w:rsidRDefault="00F259A8" w:rsidP="009A41DC">
      <w:pPr>
        <w:pStyle w:val="Paragraphedeliste"/>
        <w:numPr>
          <w:ilvl w:val="0"/>
          <w:numId w:val="11"/>
        </w:numPr>
        <w:bidi/>
        <w:spacing w:before="240" w:line="240" w:lineRule="auto"/>
        <w:jc w:val="both"/>
        <w:rPr>
          <w:rFonts w:asciiTheme="majorBidi" w:hAnsiTheme="majorBidi" w:cs="Times New Roman"/>
          <w:sz w:val="24"/>
          <w:szCs w:val="24"/>
        </w:rPr>
      </w:pPr>
      <w:r w:rsidRPr="00A35362">
        <w:rPr>
          <w:rFonts w:asciiTheme="majorBidi" w:hAnsiTheme="majorBidi" w:cs="Times New Roman" w:hint="cs"/>
          <w:sz w:val="24"/>
          <w:szCs w:val="24"/>
          <w:rtl/>
        </w:rPr>
        <w:t>القيام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باستخلاص النتائج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والتمكن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تقديمها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ومناقشتها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مع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المختصين،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مما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يساعد</w:t>
      </w:r>
    </w:p>
    <w:p w:rsidR="00F259A8" w:rsidRPr="00A35362" w:rsidRDefault="00F259A8" w:rsidP="009A41DC">
      <w:pPr>
        <w:pStyle w:val="Paragraphedeliste"/>
        <w:numPr>
          <w:ilvl w:val="0"/>
          <w:numId w:val="11"/>
        </w:numPr>
        <w:bidi/>
        <w:spacing w:before="240" w:line="24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 w:rsidRPr="00A35362">
        <w:rPr>
          <w:rFonts w:asciiTheme="majorBidi" w:hAnsiTheme="majorBidi" w:cs="Times New Roman" w:hint="cs"/>
          <w:sz w:val="24"/>
          <w:szCs w:val="24"/>
          <w:rtl/>
        </w:rPr>
        <w:t>على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التطلع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A353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5362">
        <w:rPr>
          <w:rFonts w:asciiTheme="majorBidi" w:hAnsiTheme="majorBidi" w:cs="Times New Roman" w:hint="cs"/>
          <w:sz w:val="24"/>
          <w:szCs w:val="24"/>
          <w:rtl/>
        </w:rPr>
        <w:t>الأمام</w:t>
      </w:r>
      <w:r w:rsidRPr="00A35362">
        <w:rPr>
          <w:rFonts w:asciiTheme="majorBidi" w:hAnsiTheme="majorBidi" w:cs="Times New Roman"/>
          <w:sz w:val="24"/>
          <w:szCs w:val="24"/>
          <w:rtl/>
        </w:rPr>
        <w:t>.</w:t>
      </w:r>
    </w:p>
    <w:p w:rsidR="00AA0375" w:rsidRPr="00A35362" w:rsidRDefault="009A41DC" w:rsidP="009A41DC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تعزيز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نتائج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البحث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عن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طريق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استهداف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النتائج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السريرية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أو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العلاجات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البيولوجية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أو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التكنولوجيا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الحيوية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أو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المجالات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المبتكرة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الأخرى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إلخ</w:t>
      </w:r>
      <w:r w:rsidRPr="00A35362">
        <w:rPr>
          <w:rFonts w:ascii="Times New Roman" w:hAnsi="Times New Roman" w:cs="Times New Roman"/>
          <w:sz w:val="24"/>
          <w:szCs w:val="24"/>
          <w:rtl/>
        </w:rPr>
        <w:t>.</w:t>
      </w:r>
    </w:p>
    <w:p w:rsidR="009A41DC" w:rsidRPr="00A35362" w:rsidRDefault="009A41DC" w:rsidP="009A41DC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35362">
        <w:rPr>
          <w:rFonts w:ascii="Times New Roman" w:hAnsi="Times New Roman" w:cs="Times New Roman" w:hint="cs"/>
          <w:sz w:val="24"/>
          <w:szCs w:val="24"/>
          <w:rtl/>
        </w:rPr>
        <w:t>الوصول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إلى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مهن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البحث</w:t>
      </w:r>
      <w:r w:rsidRPr="00A3536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35362">
        <w:rPr>
          <w:rFonts w:ascii="Times New Roman" w:hAnsi="Times New Roman" w:cs="Times New Roman" w:hint="cs"/>
          <w:sz w:val="24"/>
          <w:szCs w:val="24"/>
          <w:rtl/>
        </w:rPr>
        <w:t>والتطوير</w:t>
      </w:r>
      <w:r w:rsidRPr="00A35362">
        <w:rPr>
          <w:rFonts w:ascii="Times New Roman" w:hAnsi="Times New Roman" w:cs="Times New Roman"/>
          <w:sz w:val="24"/>
          <w:szCs w:val="24"/>
          <w:rtl/>
        </w:rPr>
        <w:t>.</w:t>
      </w:r>
    </w:p>
    <w:p w:rsidR="00D57ED8" w:rsidRPr="00A35362" w:rsidRDefault="00D57ED8" w:rsidP="00D57ED8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D93304" w:rsidRPr="00D57ED8" w:rsidRDefault="00D93304" w:rsidP="00D57ED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يادين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المستهدفة / الإد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م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اج المهني</w:t>
      </w:r>
    </w:p>
    <w:p w:rsidR="00A35362" w:rsidRDefault="00A35362" w:rsidP="00A35362">
      <w:pPr>
        <w:bidi/>
        <w:spacing w:after="0"/>
        <w:ind w:left="425"/>
        <w:jc w:val="both"/>
        <w:rPr>
          <w:rFonts w:cs="Arial"/>
          <w:sz w:val="24"/>
          <w:szCs w:val="24"/>
        </w:rPr>
      </w:pPr>
    </w:p>
    <w:p w:rsidR="001C65F4" w:rsidRPr="00A35362" w:rsidRDefault="00A35362" w:rsidP="001C1CF2">
      <w:pPr>
        <w:bidi/>
        <w:spacing w:after="0"/>
        <w:ind w:left="567"/>
        <w:jc w:val="both"/>
        <w:rPr>
          <w:sz w:val="24"/>
          <w:szCs w:val="24"/>
        </w:rPr>
      </w:pPr>
      <w:r w:rsidRPr="00A35362">
        <w:rPr>
          <w:rFonts w:cs="Arial" w:hint="cs"/>
          <w:sz w:val="24"/>
          <w:szCs w:val="24"/>
          <w:rtl/>
        </w:rPr>
        <w:t>إن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وجود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مختص</w:t>
      </w:r>
      <w:r w:rsidRPr="00A35362">
        <w:rPr>
          <w:rFonts w:cs="Arial"/>
          <w:sz w:val="24"/>
          <w:szCs w:val="24"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في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المناعة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هو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أمر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أساسي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في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مراكز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الأبحاث</w:t>
      </w:r>
      <w:r w:rsidRPr="00A35362">
        <w:rPr>
          <w:rFonts w:cs="Arial"/>
          <w:sz w:val="24"/>
          <w:szCs w:val="24"/>
          <w:rtl/>
        </w:rPr>
        <w:t xml:space="preserve"> (</w:t>
      </w:r>
      <w:r w:rsidRPr="00A35362">
        <w:rPr>
          <w:rFonts w:cs="Arial" w:hint="cs"/>
          <w:sz w:val="24"/>
          <w:szCs w:val="24"/>
          <w:rtl/>
        </w:rPr>
        <w:t>المستشفيات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</w:t>
      </w:r>
      <w:r w:rsidRPr="00A35362">
        <w:rPr>
          <w:rFonts w:hint="cs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المراكز الطبية</w:t>
      </w:r>
      <w:r w:rsidRPr="00A35362">
        <w:rPr>
          <w:rFonts w:cs="Arial"/>
          <w:sz w:val="24"/>
          <w:szCs w:val="24"/>
          <w:rtl/>
        </w:rPr>
        <w:t xml:space="preserve">) </w:t>
      </w:r>
      <w:r w:rsidRPr="00A35362">
        <w:rPr>
          <w:rFonts w:cs="Arial" w:hint="cs"/>
          <w:sz w:val="24"/>
          <w:szCs w:val="24"/>
          <w:rtl/>
        </w:rPr>
        <w:t>،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ومختبرات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البحث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والتطوير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لصناعات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التكنولوجيا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الحيوية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المتعلقة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بمجال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الصحة</w:t>
      </w:r>
      <w:r w:rsidRPr="00A35362">
        <w:rPr>
          <w:rFonts w:cs="Arial"/>
          <w:sz w:val="24"/>
          <w:szCs w:val="24"/>
          <w:rtl/>
        </w:rPr>
        <w:t xml:space="preserve"> (</w:t>
      </w:r>
      <w:r w:rsidRPr="00A35362">
        <w:rPr>
          <w:rFonts w:cs="Arial" w:hint="cs"/>
          <w:sz w:val="24"/>
          <w:szCs w:val="24"/>
          <w:rtl/>
        </w:rPr>
        <w:t>الصيدلة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والطب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الحيوي</w:t>
      </w:r>
      <w:r w:rsidRPr="00A35362">
        <w:rPr>
          <w:rFonts w:cs="Arial"/>
          <w:sz w:val="24"/>
          <w:szCs w:val="24"/>
          <w:rtl/>
        </w:rPr>
        <w:t xml:space="preserve">) </w:t>
      </w:r>
      <w:r w:rsidRPr="00A35362">
        <w:rPr>
          <w:rFonts w:cs="Arial" w:hint="cs"/>
          <w:sz w:val="24"/>
          <w:szCs w:val="24"/>
          <w:rtl/>
        </w:rPr>
        <w:t>والجامعات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والخدمات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البحثية</w:t>
      </w:r>
      <w:r w:rsidRPr="00A35362">
        <w:rPr>
          <w:rFonts w:cs="Arial"/>
          <w:sz w:val="24"/>
          <w:szCs w:val="24"/>
          <w:rtl/>
        </w:rPr>
        <w:t xml:space="preserve">. </w:t>
      </w:r>
      <w:r w:rsidRPr="00A35362">
        <w:rPr>
          <w:rFonts w:cs="Arial" w:hint="cs"/>
          <w:sz w:val="24"/>
          <w:szCs w:val="24"/>
          <w:rtl/>
        </w:rPr>
        <w:t>الحماية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الصحية،</w:t>
      </w:r>
      <w:r w:rsidRPr="00A35362">
        <w:rPr>
          <w:rFonts w:cs="Arial"/>
          <w:sz w:val="24"/>
          <w:szCs w:val="24"/>
          <w:rtl/>
        </w:rPr>
        <w:t xml:space="preserve"> </w:t>
      </w:r>
      <w:r w:rsidRPr="00A35362">
        <w:rPr>
          <w:rFonts w:cs="Arial" w:hint="cs"/>
          <w:sz w:val="24"/>
          <w:szCs w:val="24"/>
          <w:rtl/>
        </w:rPr>
        <w:t>الخ</w:t>
      </w:r>
    </w:p>
    <w:p w:rsidR="003F43EB" w:rsidRPr="001C1CF2" w:rsidRDefault="001C1CF2" w:rsidP="001C1CF2">
      <w:pPr>
        <w:bidi/>
        <w:spacing w:after="0"/>
        <w:ind w:left="567"/>
        <w:jc w:val="both"/>
        <w:rPr>
          <w:sz w:val="24"/>
          <w:szCs w:val="24"/>
        </w:rPr>
      </w:pPr>
      <w:r w:rsidRPr="001C1CF2">
        <w:rPr>
          <w:rFonts w:cs="Arial" w:hint="cs"/>
          <w:sz w:val="24"/>
          <w:szCs w:val="24"/>
          <w:rtl/>
        </w:rPr>
        <w:t>يعمل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أخصائي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المناعة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عادة</w:t>
      </w:r>
      <w:r>
        <w:rPr>
          <w:rFonts w:cs="Arial" w:hint="cs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بالتعاون</w:t>
      </w:r>
      <w:r w:rsidRPr="001C1C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مغ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باحثين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آخرين</w:t>
      </w:r>
      <w:r w:rsidRPr="001C1CF2">
        <w:rPr>
          <w:rFonts w:cs="Arial"/>
          <w:sz w:val="24"/>
          <w:szCs w:val="24"/>
          <w:rtl/>
        </w:rPr>
        <w:t xml:space="preserve"> (</w:t>
      </w:r>
      <w:r w:rsidRPr="001C1CF2">
        <w:rPr>
          <w:rFonts w:cs="Arial" w:hint="cs"/>
          <w:sz w:val="24"/>
          <w:szCs w:val="24"/>
          <w:rtl/>
        </w:rPr>
        <w:t>كيميائيون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،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أطباء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،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صيادلة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،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،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إلخ</w:t>
      </w:r>
      <w:r w:rsidRPr="001C1CF2">
        <w:rPr>
          <w:rFonts w:cs="Arial"/>
          <w:sz w:val="24"/>
          <w:szCs w:val="24"/>
          <w:rtl/>
        </w:rPr>
        <w:t xml:space="preserve">) </w:t>
      </w:r>
      <w:r w:rsidRPr="001C1CF2">
        <w:rPr>
          <w:rFonts w:cs="Arial" w:hint="cs"/>
          <w:sz w:val="24"/>
          <w:szCs w:val="24"/>
          <w:rtl/>
        </w:rPr>
        <w:t>،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طلاب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الدكتوراه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وفنيو</w:t>
      </w:r>
      <w:r w:rsidRPr="001C1CF2">
        <w:rPr>
          <w:rFonts w:cs="Arial"/>
          <w:sz w:val="24"/>
          <w:szCs w:val="24"/>
          <w:rtl/>
        </w:rPr>
        <w:t xml:space="preserve"> </w:t>
      </w:r>
      <w:r w:rsidRPr="001C1CF2">
        <w:rPr>
          <w:rFonts w:cs="Arial" w:hint="cs"/>
          <w:sz w:val="24"/>
          <w:szCs w:val="24"/>
          <w:rtl/>
        </w:rPr>
        <w:t>المختبرات</w:t>
      </w:r>
      <w:r w:rsidRPr="001C1CF2">
        <w:rPr>
          <w:rFonts w:cs="Arial"/>
          <w:sz w:val="24"/>
          <w:szCs w:val="24"/>
          <w:rtl/>
        </w:rPr>
        <w:t>.</w:t>
      </w:r>
    </w:p>
    <w:p w:rsidR="003F43EB" w:rsidRPr="001C1CF2" w:rsidRDefault="003F43EB" w:rsidP="001C1CF2">
      <w:pPr>
        <w:spacing w:after="0"/>
        <w:ind w:left="567"/>
        <w:jc w:val="both"/>
        <w:rPr>
          <w:sz w:val="28"/>
          <w:szCs w:val="28"/>
        </w:rPr>
      </w:pPr>
    </w:p>
    <w:p w:rsidR="003F43EB" w:rsidRDefault="003F43EB" w:rsidP="00D57ED8">
      <w:pPr>
        <w:spacing w:after="0"/>
        <w:jc w:val="both"/>
      </w:pPr>
    </w:p>
    <w:p w:rsidR="003F43EB" w:rsidRDefault="003F43EB" w:rsidP="00D57ED8">
      <w:pPr>
        <w:spacing w:after="0"/>
        <w:jc w:val="both"/>
      </w:pPr>
    </w:p>
    <w:p w:rsidR="001C65F4" w:rsidRDefault="001C65F4" w:rsidP="00D57ED8">
      <w:pPr>
        <w:spacing w:after="0"/>
        <w:jc w:val="both"/>
      </w:pPr>
    </w:p>
    <w:p w:rsidR="001C65F4" w:rsidRDefault="001C65F4" w:rsidP="00D57ED8">
      <w:pPr>
        <w:spacing w:after="0"/>
        <w:jc w:val="both"/>
        <w:rPr>
          <w:rtl/>
        </w:rPr>
      </w:pPr>
    </w:p>
    <w:p w:rsidR="00D93304" w:rsidRDefault="00D93304" w:rsidP="00D57ED8">
      <w:pPr>
        <w:spacing w:after="0"/>
        <w:jc w:val="both"/>
        <w:rPr>
          <w:rtl/>
        </w:rPr>
      </w:pPr>
    </w:p>
    <w:p w:rsidR="00D93304" w:rsidRDefault="00D93304" w:rsidP="00D57ED8">
      <w:pPr>
        <w:spacing w:after="0"/>
        <w:jc w:val="both"/>
        <w:rPr>
          <w:rtl/>
        </w:rPr>
      </w:pPr>
    </w:p>
    <w:p w:rsidR="00D57ED8" w:rsidRDefault="00D57ED8" w:rsidP="00D57ED8">
      <w:pPr>
        <w:spacing w:after="0"/>
        <w:jc w:val="both"/>
        <w:rPr>
          <w:rtl/>
        </w:rPr>
      </w:pPr>
    </w:p>
    <w:p w:rsidR="00D57ED8" w:rsidRDefault="00D57ED8" w:rsidP="00D57ED8">
      <w:pPr>
        <w:spacing w:after="0"/>
        <w:jc w:val="both"/>
        <w:rPr>
          <w:rtl/>
        </w:rPr>
      </w:pPr>
    </w:p>
    <w:p w:rsidR="00D57ED8" w:rsidRDefault="00D57ED8" w:rsidP="00D57ED8">
      <w:pPr>
        <w:spacing w:after="0"/>
        <w:jc w:val="both"/>
        <w:rPr>
          <w:rtl/>
        </w:rPr>
      </w:pPr>
    </w:p>
    <w:p w:rsidR="00D57ED8" w:rsidRDefault="00D57ED8" w:rsidP="00D57ED8">
      <w:pPr>
        <w:spacing w:after="0"/>
        <w:jc w:val="both"/>
        <w:rPr>
          <w:rtl/>
        </w:rPr>
      </w:pPr>
    </w:p>
    <w:p w:rsidR="00D57ED8" w:rsidRDefault="00D57ED8" w:rsidP="00D57ED8">
      <w:pPr>
        <w:spacing w:after="0"/>
        <w:jc w:val="both"/>
        <w:rPr>
          <w:rtl/>
        </w:rPr>
      </w:pPr>
    </w:p>
    <w:p w:rsidR="00D93304" w:rsidRDefault="00D93304" w:rsidP="00D57ED8">
      <w:pPr>
        <w:spacing w:after="0"/>
        <w:jc w:val="both"/>
      </w:pPr>
    </w:p>
    <w:p w:rsidR="0021109B" w:rsidRPr="00D8460C" w:rsidRDefault="00F279A1" w:rsidP="00D8460C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b/>
          <w:bCs/>
        </w:rPr>
      </w:pPr>
      <w:r w:rsidRPr="00D8460C">
        <w:rPr>
          <w:b/>
          <w:bCs/>
          <w:sz w:val="24"/>
          <w:szCs w:val="24"/>
        </w:rPr>
        <w:t>Semestre 5</w:t>
      </w:r>
      <w:r w:rsidR="00D57ED8" w:rsidRPr="00D8460C">
        <w:rPr>
          <w:rFonts w:hint="cs"/>
          <w:b/>
          <w:bCs/>
          <w:sz w:val="24"/>
          <w:szCs w:val="24"/>
          <w:rtl/>
        </w:rPr>
        <w:t xml:space="preserve">      </w:t>
      </w:r>
    </w:p>
    <w:tbl>
      <w:tblPr>
        <w:tblStyle w:val="Grillecouleur-Accent5"/>
        <w:tblW w:w="5495" w:type="dxa"/>
        <w:tblInd w:w="250" w:type="dxa"/>
        <w:tblLayout w:type="fixed"/>
        <w:tblLook w:val="04A0"/>
      </w:tblPr>
      <w:tblGrid>
        <w:gridCol w:w="1668"/>
        <w:gridCol w:w="1842"/>
        <w:gridCol w:w="710"/>
        <w:gridCol w:w="566"/>
        <w:gridCol w:w="709"/>
      </w:tblGrid>
      <w:tr w:rsidR="00070B1A" w:rsidTr="00EA3176">
        <w:trPr>
          <w:cnfStyle w:val="100000000000"/>
          <w:trHeight w:val="221"/>
        </w:trPr>
        <w:tc>
          <w:tcPr>
            <w:cnfStyle w:val="001000000000"/>
            <w:tcW w:w="1668" w:type="dxa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Unité</w:t>
            </w:r>
          </w:p>
        </w:tc>
        <w:tc>
          <w:tcPr>
            <w:tcW w:w="1842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Matière</w:t>
            </w:r>
          </w:p>
        </w:tc>
        <w:tc>
          <w:tcPr>
            <w:tcW w:w="710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VHS</w:t>
            </w:r>
          </w:p>
        </w:tc>
        <w:tc>
          <w:tcPr>
            <w:tcW w:w="566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</w:tc>
        <w:tc>
          <w:tcPr>
            <w:tcW w:w="709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Coeff</w:t>
            </w:r>
          </w:p>
        </w:tc>
      </w:tr>
      <w:tr w:rsidR="00070B1A" w:rsidTr="00EA3176">
        <w:trPr>
          <w:cnfStyle w:val="000000100000"/>
          <w:trHeight w:val="458"/>
        </w:trPr>
        <w:tc>
          <w:tcPr>
            <w:cnfStyle w:val="001000000000"/>
            <w:tcW w:w="1668" w:type="dxa"/>
            <w:vMerge w:val="restart"/>
            <w:vAlign w:val="center"/>
          </w:tcPr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Fondamentale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Biologie moléculaire</w:t>
            </w:r>
          </w:p>
        </w:tc>
        <w:tc>
          <w:tcPr>
            <w:tcW w:w="710" w:type="dxa"/>
            <w:vAlign w:val="center"/>
          </w:tcPr>
          <w:p w:rsidR="00070B1A" w:rsidRPr="00B53DD2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B53DD2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67h30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rPr>
          <w:trHeight w:val="236"/>
        </w:trPr>
        <w:tc>
          <w:tcPr>
            <w:cnfStyle w:val="001000000000"/>
            <w:tcW w:w="1668" w:type="dxa"/>
            <w:vMerge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Biomembranes</w:t>
            </w:r>
          </w:p>
        </w:tc>
        <w:tc>
          <w:tcPr>
            <w:tcW w:w="710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4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rPr>
          <w:cnfStyle w:val="000000100000"/>
          <w:trHeight w:val="679"/>
        </w:trPr>
        <w:tc>
          <w:tcPr>
            <w:cnfStyle w:val="001000000000"/>
            <w:tcW w:w="1668" w:type="dxa"/>
            <w:vMerge w:val="restart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B16B10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Fondamentale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II</w:t>
            </w: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Hématologie cellulaire et hématopoïèse</w:t>
            </w:r>
          </w:p>
        </w:tc>
        <w:tc>
          <w:tcPr>
            <w:tcW w:w="710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75h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8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4</w:t>
            </w:r>
          </w:p>
        </w:tc>
      </w:tr>
      <w:tr w:rsidR="00070B1A" w:rsidTr="00EA3176">
        <w:trPr>
          <w:trHeight w:val="679"/>
        </w:trPr>
        <w:tc>
          <w:tcPr>
            <w:cnfStyle w:val="001000000000"/>
            <w:tcW w:w="1668" w:type="dxa"/>
            <w:vMerge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Immunologie cellulaire et moléculaire</w:t>
            </w:r>
          </w:p>
        </w:tc>
        <w:tc>
          <w:tcPr>
            <w:tcW w:w="710" w:type="dxa"/>
            <w:vAlign w:val="center"/>
          </w:tcPr>
          <w:p w:rsidR="00070B1A" w:rsidRPr="00B53DD2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B53DD2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67h30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rPr>
          <w:cnfStyle w:val="000000100000"/>
          <w:trHeight w:val="699"/>
        </w:trPr>
        <w:tc>
          <w:tcPr>
            <w:cnfStyle w:val="001000000000"/>
            <w:tcW w:w="1668" w:type="dxa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Méthodologique</w:t>
            </w: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statistique et épidémiologie</w:t>
            </w:r>
          </w:p>
        </w:tc>
        <w:tc>
          <w:tcPr>
            <w:tcW w:w="710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</w:tr>
      <w:tr w:rsidR="00070B1A" w:rsidTr="00EA3176">
        <w:trPr>
          <w:trHeight w:val="443"/>
        </w:trPr>
        <w:tc>
          <w:tcPr>
            <w:cnfStyle w:val="001000000000"/>
            <w:tcW w:w="1668" w:type="dxa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104F1F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Découverte</w:t>
            </w:r>
          </w:p>
        </w:tc>
        <w:tc>
          <w:tcPr>
            <w:tcW w:w="1842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Anglais scientifique</w:t>
            </w:r>
          </w:p>
        </w:tc>
        <w:tc>
          <w:tcPr>
            <w:tcW w:w="710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21h</w:t>
            </w:r>
          </w:p>
        </w:tc>
        <w:tc>
          <w:tcPr>
            <w:tcW w:w="566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2</w:t>
            </w:r>
          </w:p>
        </w:tc>
        <w:tc>
          <w:tcPr>
            <w:tcW w:w="709" w:type="dxa"/>
            <w:vAlign w:val="center"/>
          </w:tcPr>
          <w:p w:rsidR="00070B1A" w:rsidRPr="00104F1F" w:rsidRDefault="00070B1A" w:rsidP="00EA317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1</w:t>
            </w:r>
          </w:p>
        </w:tc>
      </w:tr>
      <w:tr w:rsidR="00070B1A" w:rsidTr="00EA3176">
        <w:trPr>
          <w:cnfStyle w:val="000000100000"/>
          <w:trHeight w:val="443"/>
        </w:trPr>
        <w:tc>
          <w:tcPr>
            <w:cnfStyle w:val="001000000000"/>
            <w:tcW w:w="1668" w:type="dxa"/>
            <w:shd w:val="clear" w:color="auto" w:fill="auto"/>
            <w:vAlign w:val="center"/>
          </w:tcPr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0B1A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70B1A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70B1A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0B1A" w:rsidRDefault="00070B1A" w:rsidP="00EA317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</w:p>
        </w:tc>
      </w:tr>
    </w:tbl>
    <w:p w:rsidR="00070B1A" w:rsidRPr="00F279A1" w:rsidRDefault="00070B1A" w:rsidP="00070B1A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9A1">
        <w:rPr>
          <w:b/>
          <w:bCs/>
          <w:sz w:val="24"/>
          <w:szCs w:val="24"/>
        </w:rPr>
        <w:t>Semestre 6</w:t>
      </w:r>
    </w:p>
    <w:tbl>
      <w:tblPr>
        <w:tblStyle w:val="Grillecouleur-Accent6"/>
        <w:tblW w:w="5495" w:type="dxa"/>
        <w:tblInd w:w="250" w:type="dxa"/>
        <w:tblLayout w:type="fixed"/>
        <w:tblLook w:val="04A0"/>
      </w:tblPr>
      <w:tblGrid>
        <w:gridCol w:w="1668"/>
        <w:gridCol w:w="1842"/>
        <w:gridCol w:w="710"/>
        <w:gridCol w:w="566"/>
        <w:gridCol w:w="709"/>
      </w:tblGrid>
      <w:tr w:rsidR="00070B1A" w:rsidTr="00EA3176">
        <w:trPr>
          <w:cnfStyle w:val="100000000000"/>
        </w:trPr>
        <w:tc>
          <w:tcPr>
            <w:cnfStyle w:val="001000000000"/>
            <w:tcW w:w="1668" w:type="dxa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Unité</w:t>
            </w:r>
          </w:p>
        </w:tc>
        <w:tc>
          <w:tcPr>
            <w:tcW w:w="1842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Matière</w:t>
            </w:r>
          </w:p>
        </w:tc>
        <w:tc>
          <w:tcPr>
            <w:tcW w:w="710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VHS</w:t>
            </w:r>
          </w:p>
        </w:tc>
        <w:tc>
          <w:tcPr>
            <w:tcW w:w="566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</w:tc>
        <w:tc>
          <w:tcPr>
            <w:tcW w:w="709" w:type="dxa"/>
          </w:tcPr>
          <w:p w:rsidR="00070B1A" w:rsidRPr="0013783E" w:rsidRDefault="00070B1A" w:rsidP="00EA317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783E">
              <w:rPr>
                <w:rFonts w:asciiTheme="majorBidi" w:hAnsiTheme="majorBidi" w:cstheme="majorBidi"/>
                <w:sz w:val="20"/>
                <w:szCs w:val="20"/>
              </w:rPr>
              <w:t>Coeff</w:t>
            </w:r>
          </w:p>
        </w:tc>
      </w:tr>
      <w:tr w:rsidR="00070B1A" w:rsidTr="00EA3176">
        <w:trPr>
          <w:cnfStyle w:val="000000100000"/>
        </w:trPr>
        <w:tc>
          <w:tcPr>
            <w:cnfStyle w:val="001000000000"/>
            <w:tcW w:w="1668" w:type="dxa"/>
            <w:vMerge w:val="restart"/>
            <w:vAlign w:val="center"/>
          </w:tcPr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Fondamentale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Immuno-pathologie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67h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rPr>
          <w:trHeight w:val="585"/>
        </w:trPr>
        <w:tc>
          <w:tcPr>
            <w:cnfStyle w:val="001000000000"/>
            <w:tcW w:w="1668" w:type="dxa"/>
            <w:vMerge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Système lymphatique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rPr>
          <w:cnfStyle w:val="000000100000"/>
          <w:trHeight w:val="90"/>
        </w:trPr>
        <w:tc>
          <w:tcPr>
            <w:cnfStyle w:val="001000000000"/>
            <w:tcW w:w="1668" w:type="dxa"/>
            <w:vMerge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Mécanismes d’échappements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c>
          <w:tcPr>
            <w:cnfStyle w:val="001000000000"/>
            <w:tcW w:w="1668" w:type="dxa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B16B10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Fondamentale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II</w:t>
            </w:r>
          </w:p>
        </w:tc>
        <w:tc>
          <w:tcPr>
            <w:tcW w:w="1842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Physiologie des grandes fonctions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75h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</w:tr>
      <w:tr w:rsidR="00070B1A" w:rsidTr="00EA3176">
        <w:trPr>
          <w:cnfStyle w:val="000000100000"/>
        </w:trPr>
        <w:tc>
          <w:tcPr>
            <w:cnfStyle w:val="001000000000"/>
            <w:tcW w:w="1668" w:type="dxa"/>
            <w:vMerge w:val="restart"/>
            <w:vAlign w:val="center"/>
          </w:tcPr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1C56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Méthodologique I</w:t>
            </w:r>
          </w:p>
          <w:p w:rsidR="00070B1A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70B1A" w:rsidRPr="00111C56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Technique d’immunologie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</w:tr>
      <w:tr w:rsidR="00070B1A" w:rsidTr="00EA3176">
        <w:tc>
          <w:tcPr>
            <w:cnfStyle w:val="001000000000"/>
            <w:tcW w:w="1668" w:type="dxa"/>
            <w:vMerge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0B1A" w:rsidRPr="003505F8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3505F8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Analyse d’article (conférences-stage)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21h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</w:tr>
      <w:tr w:rsidR="00070B1A" w:rsidTr="00EA3176">
        <w:trPr>
          <w:cnfStyle w:val="000000100000"/>
          <w:trHeight w:val="710"/>
        </w:trPr>
        <w:tc>
          <w:tcPr>
            <w:cnfStyle w:val="001000000000"/>
            <w:tcW w:w="1668" w:type="dxa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111C56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111C56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Méthodologique II</w:t>
            </w:r>
          </w:p>
        </w:tc>
        <w:tc>
          <w:tcPr>
            <w:tcW w:w="1842" w:type="dxa"/>
            <w:vAlign w:val="center"/>
          </w:tcPr>
          <w:p w:rsidR="00070B1A" w:rsidRPr="008F59EB" w:rsidRDefault="00070B1A" w:rsidP="00EA317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Informatique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</w:tr>
      <w:tr w:rsidR="00070B1A" w:rsidTr="00EA3176">
        <w:tc>
          <w:tcPr>
            <w:cnfStyle w:val="001000000000"/>
            <w:tcW w:w="1668" w:type="dxa"/>
            <w:vAlign w:val="center"/>
          </w:tcPr>
          <w:p w:rsidR="00070B1A" w:rsidRPr="00D16937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UE</w:t>
            </w:r>
          </w:p>
          <w:p w:rsidR="00070B1A" w:rsidRPr="00104F1F" w:rsidRDefault="00070B1A" w:rsidP="00EA317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16937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Découverte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Anglais Sientifique</w:t>
            </w:r>
          </w:p>
        </w:tc>
        <w:tc>
          <w:tcPr>
            <w:tcW w:w="710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21h</w:t>
            </w:r>
          </w:p>
        </w:tc>
        <w:tc>
          <w:tcPr>
            <w:tcW w:w="566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  <w:tc>
          <w:tcPr>
            <w:tcW w:w="709" w:type="dxa"/>
            <w:vAlign w:val="center"/>
          </w:tcPr>
          <w:p w:rsidR="00070B1A" w:rsidRPr="008F59EB" w:rsidRDefault="00070B1A" w:rsidP="00EA3176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</w:p>
        </w:tc>
      </w:tr>
    </w:tbl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51298E" w:rsidRPr="0033437A" w:rsidRDefault="0051298E" w:rsidP="0051298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1298E" w:rsidRDefault="00645B54" w:rsidP="0051298E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645B54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2.5pt;margin-top:14.65pt;width:203.3pt;height:52.85pt;z-index:251673600" filled="f" fillcolor="white [3212]" stroked="f" strokecolor="white [3212]">
            <v:textbox style="mso-next-textbox:#_x0000_s1031;mso-fit-shape-to-text:t">
              <w:txbxContent>
                <w:p w:rsidR="0051298E" w:rsidRPr="003C4E1B" w:rsidRDefault="0051298E" w:rsidP="005129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51298E" w:rsidRPr="003C4E1B" w:rsidRDefault="0051298E" w:rsidP="0051298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51298E" w:rsidRPr="003C4E1B">
        <w:rPr>
          <w:rFonts w:ascii="Edwardian Script ITC" w:hAnsi="Edwardian Script ITC" w:cs="Times New Roman"/>
          <w:b/>
          <w:bCs/>
          <w:noProof/>
          <w:sz w:val="52"/>
          <w:szCs w:val="52"/>
          <w:rtl/>
          <w:lang w:eastAsia="fr-FR"/>
        </w:rPr>
        <w:drawing>
          <wp:inline distT="0" distB="0" distL="0" distR="0">
            <wp:extent cx="2237590" cy="785308"/>
            <wp:effectExtent l="0" t="0" r="0" b="0"/>
            <wp:docPr id="1" name="Image 1" descr="C:\Users\DBA\Desktop\LOGO 0011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:\Users\DBA\Desktop\LOGO 0011 FINAL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0" cy="79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8E" w:rsidRDefault="00652B88" w:rsidP="000864A0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</w:t>
      </w:r>
      <w:r w:rsidR="000864A0" w:rsidRPr="000864A0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Biologie et Physiologie Animale</w:t>
      </w:r>
    </w:p>
    <w:p w:rsidR="000864A0" w:rsidRPr="000864A0" w:rsidRDefault="000864A0" w:rsidP="000864A0">
      <w:pPr>
        <w:bidi/>
        <w:spacing w:after="0" w:line="240" w:lineRule="auto"/>
        <w:jc w:val="center"/>
        <w:rPr>
          <w:rFonts w:cstheme="majorBidi"/>
          <w:b/>
          <w:bCs/>
          <w:sz w:val="48"/>
          <w:szCs w:val="48"/>
          <w:lang w:bidi="ar-DZ"/>
        </w:rPr>
      </w:pPr>
      <w:r w:rsidRPr="000864A0">
        <w:rPr>
          <w:rFonts w:cs="Times New Roman"/>
          <w:b/>
          <w:bCs/>
          <w:sz w:val="40"/>
          <w:szCs w:val="40"/>
          <w:rtl/>
          <w:lang w:bidi="ar-DZ"/>
        </w:rPr>
        <w:t xml:space="preserve">قسم بيولوجيا و فيزيولوجيا الحيوان  </w:t>
      </w:r>
    </w:p>
    <w:p w:rsidR="00702B71" w:rsidRDefault="00F279A1" w:rsidP="00702B71">
      <w:pPr>
        <w:bidi/>
        <w:spacing w:after="0" w:line="240" w:lineRule="auto"/>
        <w:jc w:val="center"/>
      </w:pPr>
      <w:r>
        <w:t xml:space="preserve"> </w:t>
      </w:r>
    </w:p>
    <w:p w:rsidR="00257676" w:rsidRPr="00257676" w:rsidRDefault="00257676" w:rsidP="000864A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257676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>لي</w:t>
      </w:r>
      <w:r w:rsidRPr="00257676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ــــ</w:t>
      </w:r>
      <w:r w:rsidRPr="00257676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>سان</w:t>
      </w:r>
      <w:r w:rsidRPr="00257676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ــــ</w:t>
      </w:r>
      <w:r w:rsidR="000864A0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 xml:space="preserve">س </w:t>
      </w:r>
      <w:r w:rsidRPr="00257676">
        <w:rPr>
          <w:rFonts w:asciiTheme="majorBidi" w:hAnsiTheme="majorBidi" w:cstheme="majorBidi" w:hint="cs"/>
          <w:b/>
          <w:bCs/>
          <w:i/>
          <w:iCs/>
          <w:color w:val="000000"/>
          <w:sz w:val="36"/>
          <w:szCs w:val="36"/>
          <w:rtl/>
        </w:rPr>
        <w:t>أكــــاديـــمـــيــة</w:t>
      </w:r>
    </w:p>
    <w:p w:rsidR="000864A0" w:rsidRPr="000864A0" w:rsidRDefault="000864A0" w:rsidP="000864A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0864A0">
        <w:rPr>
          <w:b/>
          <w:bCs/>
          <w:i/>
          <w:iCs/>
          <w:sz w:val="40"/>
          <w:szCs w:val="40"/>
        </w:rPr>
        <w:t>« </w:t>
      </w:r>
      <w:r w:rsidRPr="000864A0">
        <w:rPr>
          <w:rFonts w:cs="Arial" w:hint="cs"/>
          <w:b/>
          <w:bCs/>
          <w:i/>
          <w:iCs/>
          <w:sz w:val="40"/>
          <w:szCs w:val="40"/>
          <w:rtl/>
        </w:rPr>
        <w:t>علم</w:t>
      </w:r>
      <w:r w:rsidRPr="000864A0">
        <w:rPr>
          <w:rFonts w:cs="Arial"/>
          <w:b/>
          <w:bCs/>
          <w:i/>
          <w:iCs/>
          <w:sz w:val="40"/>
          <w:szCs w:val="40"/>
          <w:rtl/>
        </w:rPr>
        <w:t xml:space="preserve"> </w:t>
      </w:r>
      <w:r w:rsidRPr="000864A0">
        <w:rPr>
          <w:rFonts w:cs="Arial" w:hint="cs"/>
          <w:b/>
          <w:bCs/>
          <w:i/>
          <w:iCs/>
          <w:sz w:val="40"/>
          <w:szCs w:val="40"/>
          <w:rtl/>
        </w:rPr>
        <w:t>المناعة</w:t>
      </w:r>
      <w:r w:rsidRPr="000864A0">
        <w:rPr>
          <w:b/>
          <w:bCs/>
          <w:i/>
          <w:iCs/>
          <w:sz w:val="40"/>
          <w:szCs w:val="40"/>
        </w:rPr>
        <w:t>»</w:t>
      </w:r>
    </w:p>
    <w:p w:rsidR="00257676" w:rsidRDefault="00257676" w:rsidP="00257676">
      <w:pPr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</w:p>
    <w:p w:rsidR="00E90461" w:rsidRDefault="00E90461" w:rsidP="000864A0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702B71">
        <w:rPr>
          <w:b/>
          <w:bCs/>
          <w:i/>
          <w:iCs/>
          <w:sz w:val="36"/>
          <w:szCs w:val="36"/>
        </w:rPr>
        <w:t>Licence</w:t>
      </w:r>
      <w:r w:rsidR="00257676">
        <w:rPr>
          <w:b/>
          <w:bCs/>
          <w:i/>
          <w:iCs/>
          <w:sz w:val="36"/>
          <w:szCs w:val="36"/>
        </w:rPr>
        <w:t xml:space="preserve"> Académique</w:t>
      </w:r>
    </w:p>
    <w:p w:rsidR="000864A0" w:rsidRDefault="000864A0" w:rsidP="000864A0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0864A0">
        <w:rPr>
          <w:b/>
          <w:bCs/>
          <w:i/>
          <w:iCs/>
          <w:sz w:val="40"/>
          <w:szCs w:val="40"/>
        </w:rPr>
        <w:t> « Immunologie »</w:t>
      </w:r>
    </w:p>
    <w:p w:rsidR="000864A0" w:rsidRPr="000864A0" w:rsidRDefault="000864A0" w:rsidP="000864A0">
      <w:pPr>
        <w:spacing w:after="0" w:line="240" w:lineRule="auto"/>
        <w:jc w:val="center"/>
        <w:rPr>
          <w:b/>
          <w:bCs/>
          <w:i/>
          <w:iCs/>
          <w:sz w:val="40"/>
          <w:szCs w:val="40"/>
          <w:rtl/>
        </w:rPr>
      </w:pPr>
      <w:r w:rsidRPr="000864A0">
        <w:rPr>
          <w:b/>
          <w:bCs/>
          <w:i/>
          <w:iCs/>
          <w:noProof/>
          <w:sz w:val="40"/>
          <w:szCs w:val="40"/>
          <w:lang w:eastAsia="fr-FR"/>
        </w:rPr>
        <w:drawing>
          <wp:inline distT="0" distB="0" distL="0" distR="0">
            <wp:extent cx="3778398" cy="2140772"/>
            <wp:effectExtent l="19050" t="0" r="0" b="0"/>
            <wp:docPr id="6" name="Image 1" descr="RÃ©sultat de recherche d'images pour &quot;immun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munologi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4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A1" w:rsidRDefault="000864A0" w:rsidP="00F279A1">
      <w:pPr>
        <w:spacing w:after="0"/>
        <w:jc w:val="both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5327650</wp:posOffset>
            </wp:positionV>
            <wp:extent cx="1739265" cy="1334135"/>
            <wp:effectExtent l="19050" t="0" r="0" b="0"/>
            <wp:wrapNone/>
            <wp:docPr id="15" name="Image 15" descr="a439e0d9c6_50036182_anticorps-ajc1-flickr-c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439e0d9c6_50036182_anticorps-ajc1-flickr-cc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341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79A1" w:rsidRPr="00F279A1" w:rsidRDefault="000864A0" w:rsidP="0084076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5327650</wp:posOffset>
            </wp:positionV>
            <wp:extent cx="1739265" cy="1334135"/>
            <wp:effectExtent l="19050" t="0" r="0" b="0"/>
            <wp:wrapNone/>
            <wp:docPr id="16" name="Image 16" descr="a439e0d9c6_50036182_anticorps-ajc1-flickr-c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439e0d9c6_50036182_anticorps-ajc1-flickr-cc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341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5327650</wp:posOffset>
            </wp:positionV>
            <wp:extent cx="1739265" cy="1334135"/>
            <wp:effectExtent l="19050" t="0" r="0" b="0"/>
            <wp:wrapNone/>
            <wp:docPr id="14" name="Image 14" descr="a439e0d9c6_50036182_anticorps-ajc1-flickr-c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439e0d9c6_50036182_anticorps-ajc1-flickr-cc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341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499E">
        <w:rPr>
          <w:b/>
          <w:bCs/>
          <w:sz w:val="28"/>
          <w:szCs w:val="28"/>
        </w:rPr>
        <w:t>201</w:t>
      </w:r>
      <w:r w:rsidR="0084076A">
        <w:rPr>
          <w:b/>
          <w:bCs/>
          <w:sz w:val="28"/>
          <w:szCs w:val="28"/>
        </w:rPr>
        <w:t>9</w:t>
      </w:r>
      <w:r w:rsidR="0046499E">
        <w:rPr>
          <w:b/>
          <w:bCs/>
          <w:sz w:val="28"/>
          <w:szCs w:val="28"/>
        </w:rPr>
        <w:t>-20</w:t>
      </w:r>
      <w:r w:rsidR="0084076A">
        <w:rPr>
          <w:b/>
          <w:bCs/>
          <w:sz w:val="28"/>
          <w:szCs w:val="28"/>
        </w:rPr>
        <w:t>20</w:t>
      </w:r>
    </w:p>
    <w:sectPr w:rsidR="00F279A1" w:rsidRPr="00F279A1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48" w:rsidRDefault="00C13B48" w:rsidP="00D57ED8">
      <w:pPr>
        <w:spacing w:after="0" w:line="240" w:lineRule="auto"/>
      </w:pPr>
      <w:r>
        <w:separator/>
      </w:r>
    </w:p>
  </w:endnote>
  <w:endnote w:type="continuationSeparator" w:id="1">
    <w:p w:rsidR="00C13B48" w:rsidRDefault="00C13B48" w:rsidP="00D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48" w:rsidRDefault="00C13B48" w:rsidP="00D57ED8">
      <w:pPr>
        <w:spacing w:after="0" w:line="240" w:lineRule="auto"/>
      </w:pPr>
      <w:r>
        <w:separator/>
      </w:r>
    </w:p>
  </w:footnote>
  <w:footnote w:type="continuationSeparator" w:id="1">
    <w:p w:rsidR="00C13B48" w:rsidRDefault="00C13B48" w:rsidP="00D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48"/>
    <w:multiLevelType w:val="hybridMultilevel"/>
    <w:tmpl w:val="C9A6A3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CE4EEB"/>
    <w:multiLevelType w:val="hybridMultilevel"/>
    <w:tmpl w:val="B37AD7DC"/>
    <w:lvl w:ilvl="0" w:tplc="E3B4F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990"/>
    <w:multiLevelType w:val="hybridMultilevel"/>
    <w:tmpl w:val="EC3099A0"/>
    <w:lvl w:ilvl="0" w:tplc="E3B4F8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1326D9"/>
    <w:multiLevelType w:val="hybridMultilevel"/>
    <w:tmpl w:val="F746FD30"/>
    <w:lvl w:ilvl="0" w:tplc="E3B4F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70D8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F2C1E"/>
    <w:multiLevelType w:val="hybridMultilevel"/>
    <w:tmpl w:val="7C8C8BEA"/>
    <w:lvl w:ilvl="0" w:tplc="E3B4F81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67127"/>
    <w:multiLevelType w:val="hybridMultilevel"/>
    <w:tmpl w:val="8592A39A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FF6C07"/>
    <w:multiLevelType w:val="hybridMultilevel"/>
    <w:tmpl w:val="311EC70E"/>
    <w:lvl w:ilvl="0" w:tplc="E3B4F8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F60397"/>
    <w:multiLevelType w:val="hybridMultilevel"/>
    <w:tmpl w:val="A978D538"/>
    <w:lvl w:ilvl="0" w:tplc="E3B4F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74E81"/>
    <w:multiLevelType w:val="hybridMultilevel"/>
    <w:tmpl w:val="F5288BA8"/>
    <w:lvl w:ilvl="0" w:tplc="E3B4F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02A19"/>
    <w:rsid w:val="00014366"/>
    <w:rsid w:val="0003089E"/>
    <w:rsid w:val="00070B1A"/>
    <w:rsid w:val="000864A0"/>
    <w:rsid w:val="000A4118"/>
    <w:rsid w:val="000A7AA9"/>
    <w:rsid w:val="000C787D"/>
    <w:rsid w:val="000D0151"/>
    <w:rsid w:val="000E7FCA"/>
    <w:rsid w:val="001203EC"/>
    <w:rsid w:val="00135296"/>
    <w:rsid w:val="001365D5"/>
    <w:rsid w:val="00157FA5"/>
    <w:rsid w:val="00170936"/>
    <w:rsid w:val="0019211B"/>
    <w:rsid w:val="0019497F"/>
    <w:rsid w:val="001C1CF2"/>
    <w:rsid w:val="001C65F4"/>
    <w:rsid w:val="0021109B"/>
    <w:rsid w:val="00211EC1"/>
    <w:rsid w:val="002260A5"/>
    <w:rsid w:val="002469AB"/>
    <w:rsid w:val="00257676"/>
    <w:rsid w:val="00264FEA"/>
    <w:rsid w:val="00286159"/>
    <w:rsid w:val="002A3729"/>
    <w:rsid w:val="002C5E50"/>
    <w:rsid w:val="002E1D46"/>
    <w:rsid w:val="003961E8"/>
    <w:rsid w:val="003B41BF"/>
    <w:rsid w:val="003B4651"/>
    <w:rsid w:val="003C67F6"/>
    <w:rsid w:val="003D22F2"/>
    <w:rsid w:val="003F43EB"/>
    <w:rsid w:val="004314A2"/>
    <w:rsid w:val="0046499E"/>
    <w:rsid w:val="0048002B"/>
    <w:rsid w:val="00482BE3"/>
    <w:rsid w:val="00484962"/>
    <w:rsid w:val="004B5A36"/>
    <w:rsid w:val="0051298E"/>
    <w:rsid w:val="00587CA5"/>
    <w:rsid w:val="0059257A"/>
    <w:rsid w:val="00626AB2"/>
    <w:rsid w:val="00645B54"/>
    <w:rsid w:val="00652B88"/>
    <w:rsid w:val="006805C6"/>
    <w:rsid w:val="006952A3"/>
    <w:rsid w:val="006F3810"/>
    <w:rsid w:val="00702B71"/>
    <w:rsid w:val="00722204"/>
    <w:rsid w:val="007757B9"/>
    <w:rsid w:val="0079581C"/>
    <w:rsid w:val="007C79B6"/>
    <w:rsid w:val="008146DB"/>
    <w:rsid w:val="0084076A"/>
    <w:rsid w:val="008802EA"/>
    <w:rsid w:val="008B3AB7"/>
    <w:rsid w:val="008E6D21"/>
    <w:rsid w:val="00955784"/>
    <w:rsid w:val="009A41DC"/>
    <w:rsid w:val="009B164C"/>
    <w:rsid w:val="00A35362"/>
    <w:rsid w:val="00A60172"/>
    <w:rsid w:val="00AA0375"/>
    <w:rsid w:val="00AC0880"/>
    <w:rsid w:val="00AD0C6E"/>
    <w:rsid w:val="00AE5889"/>
    <w:rsid w:val="00B13D49"/>
    <w:rsid w:val="00B952C6"/>
    <w:rsid w:val="00BD1EDE"/>
    <w:rsid w:val="00BD63A7"/>
    <w:rsid w:val="00C04F3E"/>
    <w:rsid w:val="00C13B48"/>
    <w:rsid w:val="00C50708"/>
    <w:rsid w:val="00C811CE"/>
    <w:rsid w:val="00D17F62"/>
    <w:rsid w:val="00D32E5B"/>
    <w:rsid w:val="00D57ED8"/>
    <w:rsid w:val="00D73671"/>
    <w:rsid w:val="00D8460C"/>
    <w:rsid w:val="00D93304"/>
    <w:rsid w:val="00DB1A80"/>
    <w:rsid w:val="00DC0355"/>
    <w:rsid w:val="00DC6791"/>
    <w:rsid w:val="00DF129A"/>
    <w:rsid w:val="00DF1A10"/>
    <w:rsid w:val="00E00CAC"/>
    <w:rsid w:val="00E10A98"/>
    <w:rsid w:val="00E70F03"/>
    <w:rsid w:val="00E90461"/>
    <w:rsid w:val="00EC01EF"/>
    <w:rsid w:val="00F259A8"/>
    <w:rsid w:val="00F279A1"/>
    <w:rsid w:val="00F30211"/>
    <w:rsid w:val="00F41A9B"/>
    <w:rsid w:val="00FD4649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ED8"/>
  </w:style>
  <w:style w:type="paragraph" w:styleId="Pieddepage">
    <w:name w:val="footer"/>
    <w:basedOn w:val="Normal"/>
    <w:link w:val="PieddepageCar"/>
    <w:uiPriority w:val="99"/>
    <w:semiHidden/>
    <w:unhideWhenUsed/>
    <w:rsid w:val="00D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ED8"/>
  </w:style>
  <w:style w:type="table" w:styleId="Grillecouleur-Accent5">
    <w:name w:val="Colorful Grid Accent 5"/>
    <w:basedOn w:val="TableauNormal"/>
    <w:uiPriority w:val="73"/>
    <w:rsid w:val="0007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70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16</cp:revision>
  <cp:lastPrinted>2018-03-21T12:10:00Z</cp:lastPrinted>
  <dcterms:created xsi:type="dcterms:W3CDTF">2018-03-24T21:21:00Z</dcterms:created>
  <dcterms:modified xsi:type="dcterms:W3CDTF">2020-01-11T17:24:00Z</dcterms:modified>
</cp:coreProperties>
</file>